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 Edwin Dadson</w:t>
      </w:r>
    </w:p>
    <w:p>
      <w:pPr>
        <w:pStyle w:val="Subtitle"/>
      </w:pPr>
      <w:r>
        <w:t>Biography and Discography</w:t>
      </w:r>
    </w:p>
    <w:p>
      <w:r>
        <w:t>Pastor • Worship Leader • Gospel Recording Artiste • Songwriter • Worship Arts Coach</w:t>
      </w:r>
    </w:p>
    <w:p>
      <w:r>
        <w:t>Rev. Edwin Dadson is a Ghanaian ordained minister, gospel recording artiste, songwriter, composer and arranger whose ministry brings together pastoral leadership, biblical teaching and music. He serves as the pastoral head of music and a full-time worship leader at Christ Temple of the International Central Gospel Church (ICGC) in Accra, Ghana, contributing to congregational worship and the musical direction of major church gatherings.</w:t>
      </w:r>
    </w:p>
    <w:p>
      <w:pPr>
        <w:spacing w:after="160" w:before="100"/>
      </w:pPr>
      <w:r>
        <w:rPr>
          <w:sz w:val="18"/>
        </w:rPr>
        <w:t xml:space="preserve">Sources: </w:t>
      </w:r>
      <w:hyperlink r:id="rId9">
        <w:r>
          <w:rPr>
            <w:color w:val="245579"/>
          </w:rPr>
          <w:t>Harvest Praise profile</w:t>
        </w:r>
      </w:hyperlink>
    </w:p>
    <w:p>
      <w:r>
        <w:t>An alumnus of Apam Secondary School and the Kwame Nkrumah University of Science and Technology (KNUST), Pastor Edwin was actively involved in Gospel Explosion, the music wing of IHCF, during his university years. His ministry has since grown to encompass worship leadership, recording, songwriting, teaching and mentorship, serving audiences in Ghana and internationally.</w:t>
      </w:r>
    </w:p>
    <w:p>
      <w:pPr>
        <w:pStyle w:val="Heading1"/>
      </w:pPr>
      <w:r>
        <w:t>Ministry Leadership and Training</w:t>
      </w:r>
    </w:p>
    <w:p>
      <w:r>
        <w:t>Pastor Edwin is the founder and leader of Spikenard Music International, a Ghana-based ministry dedicated to worship, musical excellence and leadership development. Through recordings, worship gatherings, conferences and mentorship, the organisation equips worship leaders, musicians, creatives and church teams for effective ministry.</w:t>
      </w:r>
    </w:p>
    <w:p>
      <w:pPr>
        <w:spacing w:after="160" w:before="100"/>
      </w:pPr>
      <w:r>
        <w:rPr>
          <w:sz w:val="18"/>
        </w:rPr>
        <w:t xml:space="preserve">Sources: </w:t>
      </w:r>
      <w:hyperlink r:id="rId10">
        <w:r>
          <w:rPr>
            <w:color w:val="245579"/>
          </w:rPr>
          <w:t>Spikenard Music International</w:t>
        </w:r>
      </w:hyperlink>
    </w:p>
    <w:p>
      <w:r>
        <w:t>He is also the founder and convener of SERVE Summit, a global online training initiative presented by Spikenard Music International. The summit brings together experienced ministry practitioners to equip worship leaders, musicians, choir directors, sound engineers, multimedia and livestream teams, pastors and church volunteers. Its programme combines spiritual formation with practical training in worship leadership, songwriting, vocal development, team culture, sound engineering, creative ministry and leadership.</w:t>
      </w:r>
    </w:p>
    <w:p>
      <w:r>
        <w:t>Through SERVE Summit, Pastor Edwin extends his commitment to strengthening the local church by helping those who serve develop the character, skills and healthy ministry practices needed for sustainable service. He also contributes as a host and worship arts coach, teaching on service, leadership organisation and the development of impactful worship setlists.</w:t>
      </w:r>
    </w:p>
    <w:p>
      <w:pPr>
        <w:spacing w:after="160" w:before="100"/>
      </w:pPr>
      <w:r>
        <w:rPr>
          <w:sz w:val="18"/>
        </w:rPr>
        <w:t xml:space="preserve">Sources: </w:t>
      </w:r>
      <w:hyperlink r:id="rId11">
        <w:r>
          <w:rPr>
            <w:color w:val="245579"/>
          </w:rPr>
          <w:t>SERVE Summit</w:t>
        </w:r>
      </w:hyperlink>
    </w:p>
    <w:p>
      <w:r>
        <w:t>As a teacher and conference speaker, he encourages thoughtful conversations about biblical worship and the role of music in the African church. His passion is to nurture spiritually grounded, musically excellent worship ministries and encourage gospel artistes to create songs with enduring value.</w:t>
      </w:r>
    </w:p>
    <w:p>
      <w:pPr>
        <w:pStyle w:val="Heading1"/>
      </w:pPr>
      <w:r>
        <w:t>The Music Bridge</w:t>
      </w:r>
    </w:p>
    <w:p>
      <w:r>
        <w:t>Pastor Edwin is the founder and host of The Music Bridge, a platform established during the COVID-19 lockdown in 2020 to facilitate conversations about church music and ministry. It brings together Christian musicians, artistes, teachers and worship leaders from different countries to share experience, strengthen relationships and equip emerging ministers.</w:t>
      </w:r>
    </w:p>
    <w:p>
      <w:r>
        <w:t>The platform has hosted guests including Joe Mettle, Diana Hamilton, Nathaniel Bassey, Ntokozo Mbambo, Celestine Donkor, Nii Okai, Stephen Hurd, Bob Sorge, Diana Hopeson, Akesse Brempong and other voices in Christian music and ministry.</w:t>
      </w:r>
    </w:p>
    <w:p>
      <w:pPr>
        <w:pStyle w:val="Heading1"/>
      </w:pPr>
      <w:r>
        <w:t>Songwriting Collaborations and Worship Gatherings</w:t>
      </w:r>
    </w:p>
    <w:p>
      <w:r>
        <w:t>A songwriter, composer and arranger, Pastor Edwin has contributed songs for artistes and ministries including Joe Mettle, Bethel Revival Choir and Pastor Isaiah Fosu-Kwakye Jnr. His wider collaborative work connects him with gospel ministers across Ghana, Africa and beyond.</w:t>
      </w:r>
    </w:p>
    <w:p>
      <w:r>
        <w:t>His recordings include “Deep in Love,” featuring Nathaniel Bassey and Ntokozo Mbambo, and “Onwanwani,” featuring Joe Mettle and Isaiah Fosu-Kwakye Jnr. These collaborations reflect his commitment to creating music that serves the church across cultures and generations.</w:t>
      </w:r>
    </w:p>
    <w:p>
      <w:pPr>
        <w:spacing w:after="160" w:before="100"/>
      </w:pPr>
      <w:r>
        <w:rPr>
          <w:sz w:val="18"/>
        </w:rPr>
        <w:t xml:space="preserve">Sources: </w:t>
      </w:r>
      <w:hyperlink r:id="rId12">
        <w:r>
          <w:rPr>
            <w:color w:val="245579"/>
          </w:rPr>
          <w:t>Apple Music catalogue</w:t>
        </w:r>
      </w:hyperlink>
    </w:p>
    <w:p>
      <w:r>
        <w:t>His recurring worship concert, This Far By Grace, gathers worshippers and guest ministers in thanksgiving and praise. The September 2024 gathering in Accra also provided the setting for live recordings associated with his Proof of Grace project, including “Hallel Praise,” featuring Joe Mettle, released in January 2025.</w:t>
      </w:r>
    </w:p>
    <w:p>
      <w:pPr>
        <w:spacing w:after="160" w:before="100"/>
      </w:pPr>
      <w:r>
        <w:rPr>
          <w:sz w:val="18"/>
        </w:rPr>
        <w:t xml:space="preserve">Sources: </w:t>
      </w:r>
      <w:hyperlink r:id="rId13">
        <w:r>
          <w:rPr>
            <w:color w:val="245579"/>
          </w:rPr>
          <w:t>MyJoyOnline</w:t>
        </w:r>
      </w:hyperlink>
    </w:p>
    <w:p>
      <w:r>
        <w:t>Through his annual This Far By Grace concert, Pastor Edwin also donates to Little Hearts Medical Practice in Accra, extending his ministry’s impact through charitable support.</w:t>
      </w:r>
      <w:r>
        <w:t xml:space="preserve"> </w:t>
      </w:r>
      <w:hyperlink r:id="rId23">
        <w:r>
          <w:rPr>
            <w:color w:val="245579"/>
          </w:rPr>
          <w:t>Little Hearts Medical Practice</w:t>
        </w:r>
      </w:hyperlink>
    </w:p>
    <w:p>
      <w:pPr>
        <w:pStyle w:val="Heading1"/>
      </w:pPr>
      <w:r>
        <w:t>Deeper and Higher</w:t>
      </w:r>
    </w:p>
    <w:p>
      <w:r>
        <w:t>Pastor Edwin also hosts Deeper &amp; Higher, which presents the annual Word &amp; Worship Conference in the United States. Bringing together biblical teaching, music workshops and worship concerts, the conference provides a setting for learning and worship. Past editions have hosted Michael Bethany, Daniel Johnson, Kofi Peprah and other guest ministers.</w:t>
      </w:r>
    </w:p>
    <w:p>
      <w:r>
        <w:t>The 2026 programme was themed “Restoring true worship: proclaiming, exclaiming and reclaiming,” with a music workshop scheduled for 11 July and a worship concert for 12 July at Grace Family International Church in Lawrenceville, Georgia.</w:t>
      </w:r>
    </w:p>
    <w:p>
      <w:pPr>
        <w:pStyle w:val="Heading1"/>
      </w:pPr>
      <w:r>
        <w:t>Recording Ministry</w:t>
      </w:r>
    </w:p>
    <w:p>
      <w:r>
        <w:t>Pastor Edwin’s music combines memorable melodies with messages of grace, hope, thanksgiving and the faithfulness of God. His repertoire includes “Higher,” “This Far by Grace,” “Mawu,” “Onwanwani,” “Nnaase (Thanksgiving)” and “Let Praise Ascend.”</w:t>
      </w:r>
    </w:p>
    <w:p>
      <w:r>
        <w:t>His album catalogue includes My Offering, Bigger, Better, Greater, Covenant Keeper, My Psalms and Meditations and Proof of Grace. Released on 11 July 2025, Proof of Grace contains 11 tracks and continues his emphasis on thanksgiving, faith and worship.</w:t>
      </w:r>
    </w:p>
    <w:p>
      <w:pPr>
        <w:spacing w:after="160" w:before="100"/>
      </w:pPr>
      <w:r>
        <w:rPr>
          <w:sz w:val="18"/>
        </w:rPr>
        <w:t xml:space="preserve">Sources: </w:t>
      </w:r>
      <w:hyperlink r:id="rId14">
        <w:r>
          <w:rPr>
            <w:color w:val="245579"/>
          </w:rPr>
          <w:t>Apple Music — Proof of Grace</w:t>
        </w:r>
      </w:hyperlink>
    </w:p>
    <w:p>
      <w:r>
        <w:t>More recent releases include “Praisethrough” and “Praisethrough (Live)” in 2025, followed by “King of Zion,” featuring Gifty Sekyi, and “Gratitude,” with JVB music, in 2026. “Gratitude” was released on 19 June 2026.</w:t>
      </w:r>
    </w:p>
    <w:p>
      <w:pPr>
        <w:spacing w:after="160" w:before="100"/>
      </w:pPr>
      <w:r>
        <w:rPr>
          <w:sz w:val="18"/>
        </w:rPr>
        <w:t xml:space="preserve">Sources: </w:t>
      </w:r>
      <w:hyperlink r:id="rId15">
        <w:r>
          <w:rPr>
            <w:color w:val="245579"/>
          </w:rPr>
          <w:t>Amazon Music catalogue</w:t>
        </w:r>
      </w:hyperlink>
    </w:p>
    <w:p>
      <w:r>
        <w:t>At the heart of his ministry is a desire to offer accessible, Scripture-centred songs that help people worship God, express gratitude and grow in faith. Through pastoral service, music, mentorship, The Music Bridge and SERVE Summit, he continues to equip people and strengthen worship ministries.</w:t>
      </w:r>
    </w:p>
    <w:p>
      <w:r>
        <w:t>Pastor Edwin is married to Nhyira, and they are blessed with two children.</w:t>
      </w:r>
    </w:p>
    <w:p>
      <w:r>
        <w:br w:type="page"/>
      </w:r>
    </w:p>
    <w:p>
      <w:pPr>
        <w:pStyle w:val="Heading1"/>
      </w:pPr>
      <w:r>
        <w:t>Discography</w:t>
      </w:r>
    </w:p>
    <w:p>
      <w:r>
        <w:t>Verified catalogue highlights as of 15 September 2026. Years reflect the digital release listings consulted.</w:t>
      </w:r>
    </w:p>
    <w:p>
      <w:pPr>
        <w:pStyle w:val="Heading2"/>
      </w:pPr>
      <w:r>
        <w:t>Albums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8712"/>
      </w:tblGrid>
      <w:tr>
        <w:trPr>
          <w:cantSplit/>
          <w:tblHeader/>
        </w:trPr>
        <w:tc>
          <w:tcPr>
            <w:tcW w:type="dxa" w:w="936"/>
            <w:vAlign w:val="center"/>
            <w:shd w:fill="243746"/>
            <w:tcMar>
              <w:top w:w="85" w:type="dxa"/>
              <w:bottom w:w="85" w:type="dxa"/>
              <w:left w:w="85" w:type="dxa"/>
              <w:right w:w="85" w:type="dxa"/>
            </w:tcMar>
          </w:tcPr>
          <w:p>
            <w:pPr>
              <w:spacing w:after="0" w:line="240" w:lineRule="auto"/>
              <w:jc w:val="center"/>
            </w:pPr>
            <w:r>
              <w:rPr>
                <w:b/>
                <w:color w:val="FFFFFF"/>
                <w:sz w:val="20"/>
              </w:rPr>
              <w:t>Year</w:t>
            </w:r>
          </w:p>
        </w:tc>
        <w:tc>
          <w:tcPr>
            <w:tcW w:type="dxa" w:w="8712"/>
            <w:vAlign w:val="center"/>
            <w:shd w:fill="243746"/>
            <w:tcMar>
              <w:top w:w="85" w:type="dxa"/>
              <w:bottom w:w="85" w:type="dxa"/>
              <w:left w:w="85" w:type="dxa"/>
              <w:right w:w="85" w:type="dxa"/>
            </w:tcMar>
          </w:tcPr>
          <w:p>
            <w:pPr>
              <w:spacing w:after="0" w:line="240" w:lineRule="auto"/>
            </w:pPr>
            <w:r>
              <w:rPr>
                <w:b/>
                <w:color w:val="FFFFFF"/>
                <w:sz w:val="20"/>
              </w:rPr>
              <w:t>Title</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2014</w:t>
            </w:r>
          </w:p>
        </w:tc>
        <w:tc>
          <w:tcPr>
            <w:tcW w:type="dxa" w:w="8712"/>
            <w:vAlign w:val="center"/>
            <w:shd w:fill="FFFFFF"/>
            <w:tcMar>
              <w:top w:w="85" w:type="dxa"/>
              <w:bottom w:w="85" w:type="dxa"/>
              <w:left w:w="85" w:type="dxa"/>
              <w:right w:w="85" w:type="dxa"/>
            </w:tcMar>
          </w:tcPr>
          <w:p>
            <w:pPr>
              <w:spacing w:after="0" w:line="240" w:lineRule="auto"/>
            </w:pPr>
            <w:r>
              <w:rPr>
                <w:sz w:val="20"/>
              </w:rPr>
              <w:t>My Offering</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2017</w:t>
            </w:r>
          </w:p>
        </w:tc>
        <w:tc>
          <w:tcPr>
            <w:tcW w:type="dxa" w:w="8712"/>
            <w:vAlign w:val="center"/>
            <w:shd w:fill="F3F5F7"/>
            <w:tcMar>
              <w:top w:w="85" w:type="dxa"/>
              <w:bottom w:w="85" w:type="dxa"/>
              <w:left w:w="85" w:type="dxa"/>
              <w:right w:w="85" w:type="dxa"/>
            </w:tcMar>
          </w:tcPr>
          <w:p>
            <w:pPr>
              <w:spacing w:after="0" w:line="240" w:lineRule="auto"/>
            </w:pPr>
            <w:r>
              <w:rPr>
                <w:sz w:val="20"/>
              </w:rPr>
              <w:t>Bigger, Better, Greater</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2021</w:t>
            </w:r>
          </w:p>
        </w:tc>
        <w:tc>
          <w:tcPr>
            <w:tcW w:type="dxa" w:w="8712"/>
            <w:vAlign w:val="center"/>
            <w:shd w:fill="FFFFFF"/>
            <w:tcMar>
              <w:top w:w="85" w:type="dxa"/>
              <w:bottom w:w="85" w:type="dxa"/>
              <w:left w:w="85" w:type="dxa"/>
              <w:right w:w="85" w:type="dxa"/>
            </w:tcMar>
          </w:tcPr>
          <w:p>
            <w:pPr>
              <w:spacing w:after="0" w:line="240" w:lineRule="auto"/>
            </w:pPr>
            <w:r>
              <w:rPr>
                <w:sz w:val="20"/>
              </w:rPr>
              <w:t>Covenant Keeper</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2024</w:t>
            </w:r>
          </w:p>
        </w:tc>
        <w:tc>
          <w:tcPr>
            <w:tcW w:type="dxa" w:w="8712"/>
            <w:vAlign w:val="center"/>
            <w:shd w:fill="F3F5F7"/>
            <w:tcMar>
              <w:top w:w="85" w:type="dxa"/>
              <w:bottom w:w="85" w:type="dxa"/>
              <w:left w:w="85" w:type="dxa"/>
              <w:right w:w="85" w:type="dxa"/>
            </w:tcMar>
          </w:tcPr>
          <w:p>
            <w:pPr>
              <w:spacing w:after="0" w:line="240" w:lineRule="auto"/>
            </w:pPr>
            <w:r>
              <w:rPr>
                <w:sz w:val="20"/>
              </w:rPr>
              <w:t>My Psalms and Meditations</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2025</w:t>
            </w:r>
          </w:p>
        </w:tc>
        <w:tc>
          <w:tcPr>
            <w:tcW w:type="dxa" w:w="8712"/>
            <w:vAlign w:val="center"/>
            <w:shd w:fill="FFFFFF"/>
            <w:tcMar>
              <w:top w:w="85" w:type="dxa"/>
              <w:bottom w:w="85" w:type="dxa"/>
              <w:left w:w="85" w:type="dxa"/>
              <w:right w:w="85" w:type="dxa"/>
            </w:tcMar>
          </w:tcPr>
          <w:p>
            <w:pPr>
              <w:spacing w:after="0" w:line="240" w:lineRule="auto"/>
            </w:pPr>
            <w:r>
              <w:rPr>
                <w:sz w:val="20"/>
              </w:rPr>
              <w:t>Proof of Grace</w:t>
            </w:r>
          </w:p>
        </w:tc>
      </w:tr>
    </w:tbl>
    <w:p>
      <w:pPr>
        <w:spacing w:after="160" w:before="100"/>
      </w:pPr>
      <w:r>
        <w:rPr>
          <w:sz w:val="18"/>
        </w:rPr>
        <w:t xml:space="preserve">Sources: </w:t>
      </w:r>
      <w:hyperlink r:id="rId16">
        <w:r>
          <w:rPr>
            <w:color w:val="245579"/>
          </w:rPr>
          <w:t>Spotify catalogue</w:t>
        </w:r>
      </w:hyperlink>
      <w:r>
        <w:rPr>
          <w:sz w:val="18"/>
        </w:rPr>
        <w:t xml:space="preserve"> · </w:t>
      </w:r>
      <w:hyperlink r:id="rId17">
        <w:r>
          <w:rPr>
            <w:color w:val="245579"/>
          </w:rPr>
          <w:t>My Psalms and Meditations</w:t>
        </w:r>
      </w:hyperlink>
      <w:r>
        <w:rPr>
          <w:sz w:val="18"/>
        </w:rPr>
        <w:t xml:space="preserve"> · </w:t>
      </w:r>
      <w:hyperlink r:id="rId14">
        <w:r>
          <w:rPr>
            <w:color w:val="245579"/>
          </w:rPr>
          <w:t>Proof of Grace</w:t>
        </w:r>
      </w:hyperlink>
    </w:p>
    <w:p>
      <w:pPr>
        <w:pStyle w:val="Heading2"/>
      </w:pPr>
      <w:r>
        <w:t>EPs and Other Short Projects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2880"/>
        <w:gridCol w:w="5832"/>
      </w:tblGrid>
      <w:tr>
        <w:trPr>
          <w:cantSplit/>
          <w:tblHeader/>
        </w:trPr>
        <w:tc>
          <w:tcPr>
            <w:tcW w:type="dxa" w:w="936"/>
            <w:vAlign w:val="center"/>
            <w:shd w:fill="243746"/>
            <w:tcMar>
              <w:top w:w="85" w:type="dxa"/>
              <w:bottom w:w="85" w:type="dxa"/>
              <w:left w:w="85" w:type="dxa"/>
              <w:right w:w="85" w:type="dxa"/>
            </w:tcMar>
          </w:tcPr>
          <w:p>
            <w:pPr>
              <w:spacing w:after="0" w:line="240" w:lineRule="auto"/>
              <w:jc w:val="center"/>
            </w:pPr>
            <w:r>
              <w:rPr>
                <w:b/>
                <w:color w:val="FFFFFF"/>
                <w:sz w:val="20"/>
              </w:rPr>
              <w:t>Year</w:t>
            </w:r>
          </w:p>
        </w:tc>
        <w:tc>
          <w:tcPr>
            <w:tcW w:type="dxa" w:w="2880"/>
            <w:vAlign w:val="center"/>
            <w:shd w:fill="243746"/>
            <w:tcMar>
              <w:top w:w="85" w:type="dxa"/>
              <w:bottom w:w="85" w:type="dxa"/>
              <w:left w:w="85" w:type="dxa"/>
              <w:right w:w="85" w:type="dxa"/>
            </w:tcMar>
          </w:tcPr>
          <w:p>
            <w:pPr>
              <w:spacing w:after="0" w:line="240" w:lineRule="auto"/>
            </w:pPr>
            <w:r>
              <w:rPr>
                <w:b/>
                <w:color w:val="FFFFFF"/>
                <w:sz w:val="20"/>
              </w:rPr>
              <w:t>Title</w:t>
            </w:r>
          </w:p>
        </w:tc>
        <w:tc>
          <w:tcPr>
            <w:tcW w:type="dxa" w:w="5832"/>
            <w:vAlign w:val="center"/>
            <w:shd w:fill="243746"/>
            <w:tcMar>
              <w:top w:w="85" w:type="dxa"/>
              <w:bottom w:w="85" w:type="dxa"/>
              <w:left w:w="85" w:type="dxa"/>
              <w:right w:w="85" w:type="dxa"/>
            </w:tcMar>
          </w:tcPr>
          <w:p>
            <w:pPr>
              <w:spacing w:after="0" w:line="240" w:lineRule="auto"/>
            </w:pPr>
            <w:r>
              <w:rPr>
                <w:b/>
                <w:color w:val="FFFFFF"/>
                <w:sz w:val="20"/>
              </w:rPr>
              <w:t>Release details</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2019</w:t>
            </w:r>
          </w:p>
        </w:tc>
        <w:tc>
          <w:tcPr>
            <w:tcW w:type="dxa" w:w="2880"/>
            <w:vAlign w:val="center"/>
            <w:shd w:fill="FFFFFF"/>
            <w:tcMar>
              <w:top w:w="85" w:type="dxa"/>
              <w:bottom w:w="85" w:type="dxa"/>
              <w:left w:w="85" w:type="dxa"/>
              <w:right w:w="85" w:type="dxa"/>
            </w:tcMar>
          </w:tcPr>
          <w:p>
            <w:pPr>
              <w:spacing w:after="0" w:line="240" w:lineRule="auto"/>
            </w:pPr>
            <w:r>
              <w:rPr>
                <w:sz w:val="20"/>
              </w:rPr>
              <w:t>Let Praise Ascend</w:t>
            </w:r>
          </w:p>
        </w:tc>
        <w:tc>
          <w:tcPr>
            <w:tcW w:type="dxa" w:w="5832"/>
            <w:vAlign w:val="center"/>
            <w:shd w:fill="FFFFFF"/>
            <w:tcMar>
              <w:top w:w="85" w:type="dxa"/>
              <w:bottom w:w="85" w:type="dxa"/>
              <w:left w:w="85" w:type="dxa"/>
              <w:right w:w="85" w:type="dxa"/>
            </w:tcMar>
          </w:tcPr>
          <w:p>
            <w:pPr>
              <w:spacing w:after="0" w:line="240" w:lineRule="auto"/>
            </w:pPr>
            <w:r>
              <w:rPr>
                <w:sz w:val="20"/>
              </w:rPr>
              <w:t>Four-track EP</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2019</w:t>
            </w:r>
          </w:p>
        </w:tc>
        <w:tc>
          <w:tcPr>
            <w:tcW w:type="dxa" w:w="2880"/>
            <w:vAlign w:val="center"/>
            <w:shd w:fill="F3F5F7"/>
            <w:tcMar>
              <w:top w:w="85" w:type="dxa"/>
              <w:bottom w:w="85" w:type="dxa"/>
              <w:left w:w="85" w:type="dxa"/>
              <w:right w:w="85" w:type="dxa"/>
            </w:tcMar>
          </w:tcPr>
          <w:p>
            <w:pPr>
              <w:spacing w:after="0" w:line="240" w:lineRule="auto"/>
            </w:pPr>
            <w:r>
              <w:rPr>
                <w:sz w:val="20"/>
              </w:rPr>
              <w:t>This Far by Grace</w:t>
            </w:r>
          </w:p>
        </w:tc>
        <w:tc>
          <w:tcPr>
            <w:tcW w:type="dxa" w:w="5832"/>
            <w:vAlign w:val="center"/>
            <w:shd w:fill="F3F5F7"/>
            <w:tcMar>
              <w:top w:w="85" w:type="dxa"/>
              <w:bottom w:w="85" w:type="dxa"/>
              <w:left w:w="85" w:type="dxa"/>
              <w:right w:w="85" w:type="dxa"/>
            </w:tcMar>
          </w:tcPr>
          <w:p>
            <w:pPr>
              <w:spacing w:after="0" w:line="240" w:lineRule="auto"/>
            </w:pPr>
            <w:r>
              <w:rPr>
                <w:sz w:val="20"/>
              </w:rPr>
              <w:t>Three-track project; format labels vary across sources</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2025</w:t>
            </w:r>
          </w:p>
        </w:tc>
        <w:tc>
          <w:tcPr>
            <w:tcW w:type="dxa" w:w="2880"/>
            <w:vAlign w:val="center"/>
            <w:shd w:fill="FFFFFF"/>
            <w:tcMar>
              <w:top w:w="85" w:type="dxa"/>
              <w:bottom w:w="85" w:type="dxa"/>
              <w:left w:w="85" w:type="dxa"/>
              <w:right w:w="85" w:type="dxa"/>
            </w:tcMar>
          </w:tcPr>
          <w:p>
            <w:pPr>
              <w:spacing w:after="0" w:line="240" w:lineRule="auto"/>
            </w:pPr>
            <w:r>
              <w:rPr>
                <w:sz w:val="20"/>
              </w:rPr>
              <w:t>Hallel Praise</w:t>
            </w:r>
          </w:p>
        </w:tc>
        <w:tc>
          <w:tcPr>
            <w:tcW w:type="dxa" w:w="5832"/>
            <w:vAlign w:val="center"/>
            <w:shd w:fill="FFFFFF"/>
            <w:tcMar>
              <w:top w:w="85" w:type="dxa"/>
              <w:bottom w:w="85" w:type="dxa"/>
              <w:left w:w="85" w:type="dxa"/>
              <w:right w:w="85" w:type="dxa"/>
            </w:tcMar>
          </w:tcPr>
          <w:p>
            <w:pPr>
              <w:spacing w:after="0" w:line="240" w:lineRule="auto"/>
            </w:pPr>
            <w:r>
              <w:rPr>
                <w:sz w:val="20"/>
              </w:rPr>
              <w:t>Featuring Joe Mettle; listed as an EP on Apple Music</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2025</w:t>
            </w:r>
          </w:p>
        </w:tc>
        <w:tc>
          <w:tcPr>
            <w:tcW w:type="dxa" w:w="2880"/>
            <w:vAlign w:val="center"/>
            <w:shd w:fill="F3F5F7"/>
            <w:tcMar>
              <w:top w:w="85" w:type="dxa"/>
              <w:bottom w:w="85" w:type="dxa"/>
              <w:left w:w="85" w:type="dxa"/>
              <w:right w:w="85" w:type="dxa"/>
            </w:tcMar>
          </w:tcPr>
          <w:p>
            <w:pPr>
              <w:spacing w:after="0" w:line="240" w:lineRule="auto"/>
            </w:pPr>
            <w:r>
              <w:rPr>
                <w:sz w:val="20"/>
              </w:rPr>
              <w:t>The Spirit of the Lord</w:t>
            </w:r>
          </w:p>
        </w:tc>
        <w:tc>
          <w:tcPr>
            <w:tcW w:type="dxa" w:w="5832"/>
            <w:vAlign w:val="center"/>
            <w:shd w:fill="F3F5F7"/>
            <w:tcMar>
              <w:top w:w="85" w:type="dxa"/>
              <w:bottom w:w="85" w:type="dxa"/>
              <w:left w:w="85" w:type="dxa"/>
              <w:right w:w="85" w:type="dxa"/>
            </w:tcMar>
          </w:tcPr>
          <w:p>
            <w:pPr>
              <w:spacing w:after="0" w:line="240" w:lineRule="auto"/>
            </w:pPr>
            <w:r>
              <w:rPr>
                <w:sz w:val="20"/>
              </w:rPr>
              <w:t>Featuring Isaiah Fosu-Kwakye Jnr; listed as an EP</w:t>
            </w:r>
          </w:p>
        </w:tc>
      </w:tr>
    </w:tbl>
    <w:p>
      <w:pPr>
        <w:spacing w:after="160" w:before="100"/>
      </w:pPr>
      <w:r>
        <w:rPr>
          <w:sz w:val="18"/>
        </w:rPr>
        <w:t xml:space="preserve">Sources: </w:t>
      </w:r>
      <w:hyperlink r:id="rId18">
        <w:r>
          <w:rPr>
            <w:color w:val="245579"/>
          </w:rPr>
          <w:t>Let Praise Ascend</w:t>
        </w:r>
      </w:hyperlink>
      <w:r>
        <w:rPr>
          <w:sz w:val="18"/>
        </w:rPr>
        <w:t xml:space="preserve"> · </w:t>
      </w:r>
      <w:hyperlink r:id="rId19">
        <w:r>
          <w:rPr>
            <w:color w:val="245579"/>
          </w:rPr>
          <w:t>This Far by Grace</w:t>
        </w:r>
      </w:hyperlink>
      <w:r>
        <w:rPr>
          <w:sz w:val="18"/>
        </w:rPr>
        <w:t xml:space="preserve"> · </w:t>
      </w:r>
      <w:hyperlink r:id="rId20">
        <w:r>
          <w:rPr>
            <w:color w:val="245579"/>
          </w:rPr>
          <w:t>Hallel Praise</w:t>
        </w:r>
      </w:hyperlink>
      <w:r>
        <w:rPr>
          <w:sz w:val="18"/>
        </w:rPr>
        <w:t xml:space="preserve"> · </w:t>
      </w:r>
      <w:hyperlink r:id="rId12">
        <w:r>
          <w:rPr>
            <w:color w:val="245579"/>
          </w:rPr>
          <w:t>Apple Music catalogue</w:t>
        </w:r>
      </w:hyperlink>
    </w:p>
    <w:p>
      <w:pPr>
        <w:pStyle w:val="Heading2"/>
      </w:pPr>
      <w:r>
        <w:t>Selected Singles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8712"/>
      </w:tblGrid>
      <w:tr>
        <w:trPr>
          <w:cantSplit/>
          <w:tblHeader/>
        </w:trPr>
        <w:tc>
          <w:tcPr>
            <w:tcW w:type="dxa" w:w="936"/>
            <w:vAlign w:val="center"/>
            <w:shd w:fill="243746"/>
            <w:tcMar>
              <w:top w:w="85" w:type="dxa"/>
              <w:bottom w:w="85" w:type="dxa"/>
              <w:left w:w="85" w:type="dxa"/>
              <w:right w:w="85" w:type="dxa"/>
            </w:tcMar>
          </w:tcPr>
          <w:p>
            <w:pPr>
              <w:spacing w:after="0" w:line="240" w:lineRule="auto"/>
              <w:jc w:val="center"/>
            </w:pPr>
            <w:r>
              <w:rPr>
                <w:b/>
                <w:color w:val="FFFFFF"/>
                <w:sz w:val="20"/>
              </w:rPr>
              <w:t>Year</w:t>
            </w:r>
          </w:p>
        </w:tc>
        <w:tc>
          <w:tcPr>
            <w:tcW w:type="dxa" w:w="8712"/>
            <w:vAlign w:val="center"/>
            <w:shd w:fill="243746"/>
            <w:tcMar>
              <w:top w:w="85" w:type="dxa"/>
              <w:bottom w:w="85" w:type="dxa"/>
              <w:left w:w="85" w:type="dxa"/>
              <w:right w:w="85" w:type="dxa"/>
            </w:tcMar>
          </w:tcPr>
          <w:p>
            <w:pPr>
              <w:spacing w:after="0" w:line="240" w:lineRule="auto"/>
            </w:pPr>
            <w:r>
              <w:rPr>
                <w:b/>
                <w:color w:val="FFFFFF"/>
                <w:sz w:val="20"/>
              </w:rPr>
              <w:t>Title and featured artistes</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2018</w:t>
            </w:r>
          </w:p>
        </w:tc>
        <w:tc>
          <w:tcPr>
            <w:tcW w:type="dxa" w:w="8712"/>
            <w:vAlign w:val="center"/>
            <w:shd w:fill="FFFFFF"/>
            <w:tcMar>
              <w:top w:w="85" w:type="dxa"/>
              <w:bottom w:w="85" w:type="dxa"/>
              <w:left w:w="85" w:type="dxa"/>
              <w:right w:w="85" w:type="dxa"/>
            </w:tcMar>
          </w:tcPr>
          <w:p>
            <w:pPr>
              <w:spacing w:after="0" w:line="240" w:lineRule="auto"/>
            </w:pPr>
            <w:r>
              <w:rPr>
                <w:sz w:val="20"/>
              </w:rPr>
              <w:t>This Far by Grace</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2019</w:t>
            </w:r>
          </w:p>
        </w:tc>
        <w:tc>
          <w:tcPr>
            <w:tcW w:type="dxa" w:w="8712"/>
            <w:vAlign w:val="center"/>
            <w:shd w:fill="F3F5F7"/>
            <w:tcMar>
              <w:top w:w="85" w:type="dxa"/>
              <w:bottom w:w="85" w:type="dxa"/>
              <w:left w:w="85" w:type="dxa"/>
              <w:right w:w="85" w:type="dxa"/>
            </w:tcMar>
          </w:tcPr>
          <w:p>
            <w:pPr>
              <w:spacing w:after="0" w:line="240" w:lineRule="auto"/>
            </w:pPr>
            <w:r>
              <w:rPr>
                <w:sz w:val="20"/>
              </w:rPr>
              <w:t>This Far by Grace (Ballad)</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2019</w:t>
            </w:r>
          </w:p>
        </w:tc>
        <w:tc>
          <w:tcPr>
            <w:tcW w:type="dxa" w:w="8712"/>
            <w:vAlign w:val="center"/>
            <w:shd w:fill="FFFFFF"/>
            <w:tcMar>
              <w:top w:w="85" w:type="dxa"/>
              <w:bottom w:w="85" w:type="dxa"/>
              <w:left w:w="85" w:type="dxa"/>
              <w:right w:w="85" w:type="dxa"/>
            </w:tcMar>
          </w:tcPr>
          <w:p>
            <w:pPr>
              <w:spacing w:after="0" w:line="240" w:lineRule="auto"/>
            </w:pPr>
            <w:r>
              <w:rPr>
                <w:sz w:val="20"/>
              </w:rPr>
              <w:t>I Will Not Forget</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2020</w:t>
            </w:r>
          </w:p>
        </w:tc>
        <w:tc>
          <w:tcPr>
            <w:tcW w:type="dxa" w:w="8712"/>
            <w:vAlign w:val="center"/>
            <w:shd w:fill="F3F5F7"/>
            <w:tcMar>
              <w:top w:w="85" w:type="dxa"/>
              <w:bottom w:w="85" w:type="dxa"/>
              <w:left w:w="85" w:type="dxa"/>
              <w:right w:w="85" w:type="dxa"/>
            </w:tcMar>
          </w:tcPr>
          <w:p>
            <w:pPr>
              <w:spacing w:after="0" w:line="240" w:lineRule="auto"/>
            </w:pPr>
            <w:r>
              <w:rPr>
                <w:sz w:val="20"/>
              </w:rPr>
              <w:t>Ebenezer</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2020</w:t>
            </w:r>
          </w:p>
        </w:tc>
        <w:tc>
          <w:tcPr>
            <w:tcW w:type="dxa" w:w="8712"/>
            <w:vAlign w:val="center"/>
            <w:shd w:fill="FFFFFF"/>
            <w:tcMar>
              <w:top w:w="85" w:type="dxa"/>
              <w:bottom w:w="85" w:type="dxa"/>
              <w:left w:w="85" w:type="dxa"/>
              <w:right w:w="85" w:type="dxa"/>
            </w:tcMar>
          </w:tcPr>
          <w:p>
            <w:pPr>
              <w:spacing w:after="0" w:line="240" w:lineRule="auto"/>
            </w:pPr>
            <w:r>
              <w:rPr>
                <w:sz w:val="20"/>
              </w:rPr>
              <w:t>Mawu</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2020</w:t>
            </w:r>
          </w:p>
        </w:tc>
        <w:tc>
          <w:tcPr>
            <w:tcW w:type="dxa" w:w="8712"/>
            <w:vAlign w:val="center"/>
            <w:shd w:fill="F3F5F7"/>
            <w:tcMar>
              <w:top w:w="85" w:type="dxa"/>
              <w:bottom w:w="85" w:type="dxa"/>
              <w:left w:w="85" w:type="dxa"/>
              <w:right w:w="85" w:type="dxa"/>
            </w:tcMar>
          </w:tcPr>
          <w:p>
            <w:pPr>
              <w:spacing w:after="0" w:line="240" w:lineRule="auto"/>
            </w:pPr>
            <w:r>
              <w:rPr>
                <w:sz w:val="20"/>
              </w:rPr>
              <w:t>Yahweh</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2020</w:t>
            </w:r>
          </w:p>
        </w:tc>
        <w:tc>
          <w:tcPr>
            <w:tcW w:type="dxa" w:w="8712"/>
            <w:vAlign w:val="center"/>
            <w:shd w:fill="FFFFFF"/>
            <w:tcMar>
              <w:top w:w="85" w:type="dxa"/>
              <w:bottom w:w="85" w:type="dxa"/>
              <w:left w:w="85" w:type="dxa"/>
              <w:right w:w="85" w:type="dxa"/>
            </w:tcMar>
          </w:tcPr>
          <w:p>
            <w:pPr>
              <w:spacing w:after="0" w:line="240" w:lineRule="auto"/>
            </w:pPr>
            <w:r>
              <w:rPr>
                <w:sz w:val="20"/>
              </w:rPr>
              <w:t>Deep in Love — featuring Nathaniel Bassey and Ntokozo Mbambo</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2021</w:t>
            </w:r>
          </w:p>
        </w:tc>
        <w:tc>
          <w:tcPr>
            <w:tcW w:type="dxa" w:w="8712"/>
            <w:vAlign w:val="center"/>
            <w:shd w:fill="F3F5F7"/>
            <w:tcMar>
              <w:top w:w="85" w:type="dxa"/>
              <w:bottom w:w="85" w:type="dxa"/>
              <w:left w:w="85" w:type="dxa"/>
              <w:right w:w="85" w:type="dxa"/>
            </w:tcMar>
          </w:tcPr>
          <w:p>
            <w:pPr>
              <w:spacing w:after="0" w:line="240" w:lineRule="auto"/>
            </w:pPr>
            <w:r>
              <w:rPr>
                <w:sz w:val="20"/>
              </w:rPr>
              <w:t>Onwanwani — featuring Joe Mettle and Isaiah Fosu-Kwakye Jnr</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2021</w:t>
            </w:r>
          </w:p>
        </w:tc>
        <w:tc>
          <w:tcPr>
            <w:tcW w:type="dxa" w:w="8712"/>
            <w:vAlign w:val="center"/>
            <w:shd w:fill="FFFFFF"/>
            <w:tcMar>
              <w:top w:w="85" w:type="dxa"/>
              <w:bottom w:w="85" w:type="dxa"/>
              <w:left w:w="85" w:type="dxa"/>
              <w:right w:w="85" w:type="dxa"/>
            </w:tcMar>
          </w:tcPr>
          <w:p>
            <w:pPr>
              <w:spacing w:after="0" w:line="240" w:lineRule="auto"/>
            </w:pPr>
            <w:r>
              <w:rPr>
                <w:sz w:val="20"/>
              </w:rPr>
              <w:t>Turn It Around</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2022</w:t>
            </w:r>
          </w:p>
        </w:tc>
        <w:tc>
          <w:tcPr>
            <w:tcW w:type="dxa" w:w="8712"/>
            <w:vAlign w:val="center"/>
            <w:shd w:fill="F3F5F7"/>
            <w:tcMar>
              <w:top w:w="85" w:type="dxa"/>
              <w:bottom w:w="85" w:type="dxa"/>
              <w:left w:w="85" w:type="dxa"/>
              <w:right w:w="85" w:type="dxa"/>
            </w:tcMar>
          </w:tcPr>
          <w:p>
            <w:pPr>
              <w:spacing w:after="0" w:line="240" w:lineRule="auto"/>
            </w:pPr>
            <w:r>
              <w:rPr>
                <w:sz w:val="20"/>
              </w:rPr>
              <w:t>Nnaase (Thanksgiving)</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2022</w:t>
            </w:r>
          </w:p>
        </w:tc>
        <w:tc>
          <w:tcPr>
            <w:tcW w:type="dxa" w:w="8712"/>
            <w:vAlign w:val="center"/>
            <w:shd w:fill="FFFFFF"/>
            <w:tcMar>
              <w:top w:w="85" w:type="dxa"/>
              <w:bottom w:w="85" w:type="dxa"/>
              <w:left w:w="85" w:type="dxa"/>
              <w:right w:w="85" w:type="dxa"/>
            </w:tcMar>
          </w:tcPr>
          <w:p>
            <w:pPr>
              <w:spacing w:after="0" w:line="240" w:lineRule="auto"/>
            </w:pPr>
            <w:r>
              <w:rPr>
                <w:sz w:val="20"/>
              </w:rPr>
              <w:t>Let Praise Ascend</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2024</w:t>
            </w:r>
          </w:p>
        </w:tc>
        <w:tc>
          <w:tcPr>
            <w:tcW w:type="dxa" w:w="8712"/>
            <w:vAlign w:val="center"/>
            <w:shd w:fill="F3F5F7"/>
            <w:tcMar>
              <w:top w:w="85" w:type="dxa"/>
              <w:bottom w:w="85" w:type="dxa"/>
              <w:left w:w="85" w:type="dxa"/>
              <w:right w:w="85" w:type="dxa"/>
            </w:tcMar>
          </w:tcPr>
          <w:p>
            <w:pPr>
              <w:spacing w:after="0" w:line="240" w:lineRule="auto"/>
            </w:pPr>
            <w:r>
              <w:rPr>
                <w:sz w:val="20"/>
              </w:rPr>
              <w:t>Fought a Good Fight</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2024</w:t>
            </w:r>
          </w:p>
        </w:tc>
        <w:tc>
          <w:tcPr>
            <w:tcW w:type="dxa" w:w="8712"/>
            <w:vAlign w:val="center"/>
            <w:shd w:fill="FFFFFF"/>
            <w:tcMar>
              <w:top w:w="85" w:type="dxa"/>
              <w:bottom w:w="85" w:type="dxa"/>
              <w:left w:w="85" w:type="dxa"/>
              <w:right w:w="85" w:type="dxa"/>
            </w:tcMar>
          </w:tcPr>
          <w:p>
            <w:pPr>
              <w:spacing w:after="0" w:line="240" w:lineRule="auto"/>
            </w:pPr>
            <w:r>
              <w:rPr>
                <w:sz w:val="20"/>
              </w:rPr>
              <w:t>More Than Good (Live)</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2024</w:t>
            </w:r>
          </w:p>
        </w:tc>
        <w:tc>
          <w:tcPr>
            <w:tcW w:type="dxa" w:w="8712"/>
            <w:vAlign w:val="center"/>
            <w:shd w:fill="F3F5F7"/>
            <w:tcMar>
              <w:top w:w="85" w:type="dxa"/>
              <w:bottom w:w="85" w:type="dxa"/>
              <w:left w:w="85" w:type="dxa"/>
              <w:right w:w="85" w:type="dxa"/>
            </w:tcMar>
          </w:tcPr>
          <w:p>
            <w:pPr>
              <w:spacing w:after="0" w:line="240" w:lineRule="auto"/>
            </w:pPr>
            <w:r>
              <w:rPr>
                <w:sz w:val="20"/>
              </w:rPr>
              <w:t>Me and My House (Live) — featuring Daniel Damola</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2025</w:t>
            </w:r>
          </w:p>
        </w:tc>
        <w:tc>
          <w:tcPr>
            <w:tcW w:type="dxa" w:w="8712"/>
            <w:vAlign w:val="center"/>
            <w:shd w:fill="FFFFFF"/>
            <w:tcMar>
              <w:top w:w="85" w:type="dxa"/>
              <w:bottom w:w="85" w:type="dxa"/>
              <w:left w:w="85" w:type="dxa"/>
              <w:right w:w="85" w:type="dxa"/>
            </w:tcMar>
          </w:tcPr>
          <w:p>
            <w:pPr>
              <w:spacing w:after="0" w:line="240" w:lineRule="auto"/>
            </w:pPr>
            <w:r>
              <w:rPr>
                <w:sz w:val="20"/>
              </w:rPr>
              <w:t>Proof of Grace — featuring Eunice Randolph</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2025</w:t>
            </w:r>
          </w:p>
        </w:tc>
        <w:tc>
          <w:tcPr>
            <w:tcW w:type="dxa" w:w="8712"/>
            <w:vAlign w:val="center"/>
            <w:shd w:fill="F3F5F7"/>
            <w:tcMar>
              <w:top w:w="85" w:type="dxa"/>
              <w:bottom w:w="85" w:type="dxa"/>
              <w:left w:w="85" w:type="dxa"/>
              <w:right w:w="85" w:type="dxa"/>
            </w:tcMar>
          </w:tcPr>
          <w:p>
            <w:pPr>
              <w:spacing w:after="0" w:line="240" w:lineRule="auto"/>
            </w:pPr>
            <w:r>
              <w:rPr>
                <w:sz w:val="20"/>
              </w:rPr>
              <w:t>Praisethrough</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2025</w:t>
            </w:r>
          </w:p>
        </w:tc>
        <w:tc>
          <w:tcPr>
            <w:tcW w:type="dxa" w:w="8712"/>
            <w:vAlign w:val="center"/>
            <w:shd w:fill="FFFFFF"/>
            <w:tcMar>
              <w:top w:w="85" w:type="dxa"/>
              <w:bottom w:w="85" w:type="dxa"/>
              <w:left w:w="85" w:type="dxa"/>
              <w:right w:w="85" w:type="dxa"/>
            </w:tcMar>
          </w:tcPr>
          <w:p>
            <w:pPr>
              <w:spacing w:after="0" w:line="240" w:lineRule="auto"/>
            </w:pPr>
            <w:r>
              <w:rPr>
                <w:sz w:val="20"/>
              </w:rPr>
              <w:t>Praisethrough (Live)</w:t>
            </w:r>
          </w:p>
        </w:tc>
      </w:tr>
      <w:tr>
        <w:trPr>
          <w:cantSplit/>
        </w:trPr>
        <w:tc>
          <w:tcPr>
            <w:tcW w:type="dxa" w:w="936"/>
            <w:vAlign w:val="center"/>
            <w:shd w:fill="F3F5F7"/>
            <w:tcMar>
              <w:top w:w="85" w:type="dxa"/>
              <w:bottom w:w="85" w:type="dxa"/>
              <w:left w:w="85" w:type="dxa"/>
              <w:right w:w="85" w:type="dxa"/>
            </w:tcMar>
          </w:tcPr>
          <w:p>
            <w:pPr>
              <w:spacing w:after="0" w:line="240" w:lineRule="auto"/>
              <w:jc w:val="center"/>
            </w:pPr>
            <w:r>
              <w:rPr>
                <w:sz w:val="20"/>
              </w:rPr>
              <w:t>2026</w:t>
            </w:r>
          </w:p>
        </w:tc>
        <w:tc>
          <w:tcPr>
            <w:tcW w:type="dxa" w:w="8712"/>
            <w:vAlign w:val="center"/>
            <w:shd w:fill="F3F5F7"/>
            <w:tcMar>
              <w:top w:w="85" w:type="dxa"/>
              <w:bottom w:w="85" w:type="dxa"/>
              <w:left w:w="85" w:type="dxa"/>
              <w:right w:w="85" w:type="dxa"/>
            </w:tcMar>
          </w:tcPr>
          <w:p>
            <w:pPr>
              <w:spacing w:after="0" w:line="240" w:lineRule="auto"/>
            </w:pPr>
            <w:r>
              <w:rPr>
                <w:sz w:val="20"/>
              </w:rPr>
              <w:t>King of Zion — featuring Gifty Sekyi</w:t>
            </w:r>
          </w:p>
        </w:tc>
      </w:tr>
      <w:tr>
        <w:trPr>
          <w:cantSplit/>
        </w:trPr>
        <w:tc>
          <w:tcPr>
            <w:tcW w:type="dxa" w:w="936"/>
            <w:vAlign w:val="center"/>
            <w:shd w:fill="FFFFFF"/>
            <w:tcMar>
              <w:top w:w="85" w:type="dxa"/>
              <w:bottom w:w="85" w:type="dxa"/>
              <w:left w:w="85" w:type="dxa"/>
              <w:right w:w="85" w:type="dxa"/>
            </w:tcMar>
          </w:tcPr>
          <w:p>
            <w:pPr>
              <w:spacing w:after="0" w:line="240" w:lineRule="auto"/>
              <w:jc w:val="center"/>
            </w:pPr>
            <w:r>
              <w:rPr>
                <w:sz w:val="20"/>
              </w:rPr>
              <w:t>2026</w:t>
            </w:r>
          </w:p>
        </w:tc>
        <w:tc>
          <w:tcPr>
            <w:tcW w:type="dxa" w:w="8712"/>
            <w:vAlign w:val="center"/>
            <w:shd w:fill="FFFFFF"/>
            <w:tcMar>
              <w:top w:w="85" w:type="dxa"/>
              <w:bottom w:w="85" w:type="dxa"/>
              <w:left w:w="85" w:type="dxa"/>
              <w:right w:w="85" w:type="dxa"/>
            </w:tcMar>
          </w:tcPr>
          <w:p>
            <w:pPr>
              <w:spacing w:after="0" w:line="240" w:lineRule="auto"/>
            </w:pPr>
            <w:r>
              <w:rPr>
                <w:sz w:val="20"/>
              </w:rPr>
              <w:t>Gratitude — JVB music and Edwin Dadson</w:t>
            </w:r>
          </w:p>
        </w:tc>
      </w:tr>
    </w:tbl>
    <w:p>
      <w:pPr>
        <w:spacing w:after="160" w:before="100"/>
      </w:pPr>
      <w:r>
        <w:rPr>
          <w:sz w:val="18"/>
        </w:rPr>
        <w:t xml:space="preserve">Sources: </w:t>
      </w:r>
      <w:hyperlink r:id="rId21">
        <w:r>
          <w:rPr>
            <w:color w:val="245579"/>
          </w:rPr>
          <w:t>Spotify release listings</w:t>
        </w:r>
      </w:hyperlink>
      <w:r>
        <w:rPr>
          <w:sz w:val="18"/>
        </w:rPr>
        <w:t xml:space="preserve"> · </w:t>
      </w:r>
      <w:hyperlink r:id="rId12">
        <w:r>
          <w:rPr>
            <w:color w:val="245579"/>
          </w:rPr>
          <w:t>Apple Music catalogue</w:t>
        </w:r>
      </w:hyperlink>
      <w:r>
        <w:rPr>
          <w:sz w:val="18"/>
        </w:rPr>
        <w:t xml:space="preserve"> · </w:t>
      </w:r>
      <w:hyperlink r:id="rId15">
        <w:r>
          <w:rPr>
            <w:color w:val="245579"/>
          </w:rPr>
          <w:t>Amazon Music catalogue</w:t>
        </w:r>
      </w:hyperlink>
      <w:r>
        <w:rPr>
          <w:sz w:val="18"/>
        </w:rPr>
        <w:t xml:space="preserve"> · </w:t>
      </w:r>
      <w:hyperlink r:id="rId22">
        <w:r>
          <w:rPr>
            <w:color w:val="245579"/>
          </w:rPr>
          <w:t>Let Praise Ascend — 2022 single</w:t>
        </w:r>
      </w:hyperlink>
    </w:p>
    <w:p>
      <w:pPr>
        <w:pStyle w:val="Heading1"/>
      </w:pPr>
      <w:r>
        <w:t>Connect</w:t>
      </w:r>
    </w:p>
    <w:p>
      <w:r>
        <w:t>Social media: @edwindadson</w:t>
      </w:r>
    </w:p>
    <w:p>
      <w:r>
        <w:t xml:space="preserve">SERVE Summit: </w:t>
      </w:r>
      <w:hyperlink r:id="rId11">
        <w:r>
          <w:rPr>
            <w:color w:val="245579"/>
          </w:rPr>
          <w:t>theservesummit.com</w:t>
        </w:r>
      </w:hyperlink>
    </w:p>
    <w:p>
      <w:r>
        <w:t>Music: Available on major digital platforms under Pastor Edwin Dadson and Edwin Dadson.</w:t>
      </w:r>
    </w:p>
    <w:sectPr w:rsidR="00FC693F" w:rsidRPr="0006063C" w:rsidSect="00034616">
      <w:pgSz w:w="11952" w:h="16848"/>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arvestpraiseofficial.com/speaker/rev-edwin-dadson/" TargetMode="External"/><Relationship Id="rId10" Type="http://schemas.openxmlformats.org/officeDocument/2006/relationships/hyperlink" Target="https://theservesummit.com/about" TargetMode="External"/><Relationship Id="rId11" Type="http://schemas.openxmlformats.org/officeDocument/2006/relationships/hyperlink" Target="https://theservesummit.com/" TargetMode="External"/><Relationship Id="rId12" Type="http://schemas.openxmlformats.org/officeDocument/2006/relationships/hyperlink" Target="https://music.apple.com/us/artist/edwin-dadson/1521407835" TargetMode="External"/><Relationship Id="rId13" Type="http://schemas.openxmlformats.org/officeDocument/2006/relationships/hyperlink" Target="https://www.myjoyonline.com/hallel-praise-pastor-edwin-dadson-drops-medley-jam-with-joe-mettle/" TargetMode="External"/><Relationship Id="rId14" Type="http://schemas.openxmlformats.org/officeDocument/2006/relationships/hyperlink" Target="https://music.apple.com/us/album/proof-of-grace/1824481807" TargetMode="External"/><Relationship Id="rId15" Type="http://schemas.openxmlformats.org/officeDocument/2006/relationships/hyperlink" Target="https://music.amazon.com.au/artists/B08C363W5X/edwin-dadson" TargetMode="External"/><Relationship Id="rId16" Type="http://schemas.openxmlformats.org/officeDocument/2006/relationships/hyperlink" Target="https://open.spotify.com/artist/1k6vJ1rdPoMT0L57JcmfRH" TargetMode="External"/><Relationship Id="rId17" Type="http://schemas.openxmlformats.org/officeDocument/2006/relationships/hyperlink" Target="https://music.apple.com/us/album/my-psalms-and-meditations/1744744359" TargetMode="External"/><Relationship Id="rId18" Type="http://schemas.openxmlformats.org/officeDocument/2006/relationships/hyperlink" Target="https://music.apple.com/us/album/let-praise-ascend-ep/1479476319" TargetMode="External"/><Relationship Id="rId19" Type="http://schemas.openxmlformats.org/officeDocument/2006/relationships/hyperlink" Target="https://www.last.fm/music/Pastor%2BEdwin%2BDadson/This%2BFar%2Bby%2BGrace" TargetMode="External"/><Relationship Id="rId20" Type="http://schemas.openxmlformats.org/officeDocument/2006/relationships/hyperlink" Target="https://music.apple.com/us/album/hallel-praise-feat-joe-mettle-ep/1788927759" TargetMode="External"/><Relationship Id="rId21" Type="http://schemas.openxmlformats.org/officeDocument/2006/relationships/hyperlink" Target="https://open.spotify.com/track/6rfhTsCFswlJAQ1E33oD5b" TargetMode="External"/><Relationship Id="rId22" Type="http://schemas.openxmlformats.org/officeDocument/2006/relationships/hyperlink" Target="https://music.apple.com/gb/song/1623596713" TargetMode="External"/><Relationship Id="rId23" Type="http://schemas.openxmlformats.org/officeDocument/2006/relationships/hyperlink" Target="https://littleheartsmedicalpracti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 Edwin Dadson Biography and Discography</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